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D6" w:rsidRDefault="00B93437" w:rsidP="00FC4343">
      <w:pPr>
        <w:jc w:val="righ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4pt;margin-top:9.1pt;width:138.45pt;height:117.3pt;z-index:-251658752">
            <v:imagedata r:id="rId5" o:title=""/>
          </v:shape>
          <o:OLEObject Type="Embed" ProgID="CorelDRAW.Graphic.14" ShapeID="_x0000_s1026" DrawAspect="Content" ObjectID="_1440230853" r:id="rId6"/>
        </w:pict>
      </w:r>
    </w:p>
    <w:p w:rsidR="00FC4343" w:rsidRPr="001B7FAC" w:rsidRDefault="00FC4343" w:rsidP="00FC4343">
      <w:pPr>
        <w:jc w:val="right"/>
      </w:pPr>
      <w:r w:rsidRPr="001B7FAC">
        <w:t>Утверждаю:</w:t>
      </w:r>
    </w:p>
    <w:p w:rsidR="00FC4343" w:rsidRPr="001B7FAC" w:rsidRDefault="00FC4343" w:rsidP="00A834D6">
      <w:pPr>
        <w:jc w:val="right"/>
      </w:pPr>
      <w:r w:rsidRPr="001B7FAC">
        <w:t>Директор ООО "Квадрат-Телеком"</w:t>
      </w:r>
    </w:p>
    <w:p w:rsidR="00FC4343" w:rsidRPr="001B7FAC" w:rsidRDefault="00E975AA" w:rsidP="00FC4343">
      <w:pPr>
        <w:jc w:val="right"/>
      </w:pPr>
      <w:r>
        <w:t>Фролов</w:t>
      </w:r>
      <w:r w:rsidR="00FC4343" w:rsidRPr="001B7FAC">
        <w:t xml:space="preserve"> </w:t>
      </w:r>
      <w:r>
        <w:t>В</w:t>
      </w:r>
      <w:r w:rsidR="00FC4343" w:rsidRPr="001B7FAC">
        <w:t>.</w:t>
      </w:r>
      <w:r>
        <w:t>В</w:t>
      </w:r>
      <w:r w:rsidR="00FC4343" w:rsidRPr="001B7FAC">
        <w:t>.</w:t>
      </w:r>
    </w:p>
    <w:p w:rsidR="00FC4343" w:rsidRPr="001B7FAC" w:rsidRDefault="00FC4343" w:rsidP="00FC4343">
      <w:pPr>
        <w:jc w:val="right"/>
      </w:pPr>
      <w:r w:rsidRPr="00B8428C">
        <w:rPr>
          <w:u w:val="single"/>
        </w:rPr>
        <w:t>"</w:t>
      </w:r>
      <w:r w:rsidR="00081A2D" w:rsidRPr="009F0E25">
        <w:rPr>
          <w:u w:val="single"/>
        </w:rPr>
        <w:t>1</w:t>
      </w:r>
      <w:r w:rsidR="009B04B0" w:rsidRPr="009B04B0">
        <w:rPr>
          <w:u w:val="single"/>
        </w:rPr>
        <w:t>0</w:t>
      </w:r>
      <w:r w:rsidRPr="00B8428C">
        <w:rPr>
          <w:u w:val="single"/>
        </w:rPr>
        <w:t xml:space="preserve">" </w:t>
      </w:r>
      <w:r w:rsidR="00EB46AE">
        <w:rPr>
          <w:u w:val="single"/>
        </w:rPr>
        <w:t>сентября</w:t>
      </w:r>
      <w:r w:rsidR="00081A2D">
        <w:rPr>
          <w:u w:val="single"/>
        </w:rPr>
        <w:t xml:space="preserve"> </w:t>
      </w:r>
      <w:r w:rsidRPr="00B8428C">
        <w:rPr>
          <w:u w:val="single"/>
        </w:rPr>
        <w:t xml:space="preserve"> 20</w:t>
      </w:r>
      <w:r w:rsidR="00E975AA" w:rsidRPr="00B8428C">
        <w:rPr>
          <w:u w:val="single"/>
        </w:rPr>
        <w:t>1</w:t>
      </w:r>
      <w:r w:rsidR="00EB46AE">
        <w:rPr>
          <w:u w:val="single"/>
        </w:rPr>
        <w:t>3</w:t>
      </w:r>
      <w:r w:rsidRPr="00B8428C">
        <w:rPr>
          <w:u w:val="single"/>
        </w:rPr>
        <w:t>г</w:t>
      </w:r>
      <w:r w:rsidRPr="001B7FAC">
        <w:t>.</w:t>
      </w:r>
    </w:p>
    <w:p w:rsidR="00FC4343" w:rsidRPr="001B7FAC" w:rsidRDefault="00FC4343" w:rsidP="00FC4343">
      <w:pPr>
        <w:jc w:val="right"/>
      </w:pPr>
      <w:r w:rsidRPr="001B7FAC">
        <w:t>______________________________</w:t>
      </w:r>
    </w:p>
    <w:p w:rsidR="00FC4343" w:rsidRPr="001B7FAC" w:rsidRDefault="00FC4343" w:rsidP="00FC4343">
      <w:pPr>
        <w:pStyle w:val="1"/>
        <w:spacing w:before="0" w:beforeAutospacing="0" w:after="0" w:afterAutospacing="0"/>
        <w:jc w:val="right"/>
        <w:rPr>
          <w:rStyle w:val="news"/>
          <w:rFonts w:ascii="Times New Roman" w:hAnsi="Times New Roman" w:cs="Times New Roman"/>
          <w:color w:val="auto"/>
          <w:sz w:val="24"/>
          <w:szCs w:val="24"/>
        </w:rPr>
      </w:pPr>
    </w:p>
    <w:p w:rsidR="00A834D6" w:rsidRPr="00EC4A0C" w:rsidRDefault="00A834D6" w:rsidP="004B3A92">
      <w:pPr>
        <w:pStyle w:val="1"/>
        <w:spacing w:before="0" w:beforeAutospacing="0" w:after="0" w:afterAutospacing="0"/>
        <w:jc w:val="center"/>
        <w:rPr>
          <w:rStyle w:val="news"/>
          <w:rFonts w:ascii="Times New Roman" w:hAnsi="Times New Roman" w:cs="Times New Roman"/>
          <w:color w:val="auto"/>
          <w:sz w:val="24"/>
          <w:szCs w:val="24"/>
        </w:rPr>
      </w:pPr>
    </w:p>
    <w:p w:rsidR="00A834D6" w:rsidRPr="00EC4A0C" w:rsidRDefault="00A834D6" w:rsidP="004B3A92">
      <w:pPr>
        <w:pStyle w:val="1"/>
        <w:spacing w:before="0" w:beforeAutospacing="0" w:after="0" w:afterAutospacing="0"/>
        <w:jc w:val="center"/>
        <w:rPr>
          <w:rStyle w:val="news"/>
          <w:rFonts w:ascii="Times New Roman" w:hAnsi="Times New Roman" w:cs="Times New Roman"/>
          <w:color w:val="auto"/>
          <w:sz w:val="24"/>
          <w:szCs w:val="24"/>
        </w:rPr>
      </w:pPr>
    </w:p>
    <w:p w:rsidR="007C2156" w:rsidRPr="007C2156" w:rsidRDefault="004B3A92" w:rsidP="004B3A92">
      <w:pPr>
        <w:pStyle w:val="1"/>
        <w:spacing w:before="0" w:beforeAutospacing="0" w:after="0" w:afterAutospacing="0"/>
        <w:jc w:val="center"/>
        <w:rPr>
          <w:rStyle w:val="news"/>
          <w:rFonts w:ascii="Times New Roman" w:hAnsi="Times New Roman" w:cs="Times New Roman"/>
          <w:color w:val="auto"/>
          <w:sz w:val="28"/>
          <w:szCs w:val="28"/>
        </w:rPr>
      </w:pPr>
      <w:r w:rsidRPr="007C2156">
        <w:rPr>
          <w:rStyle w:val="news"/>
          <w:rFonts w:ascii="Times New Roman" w:hAnsi="Times New Roman" w:cs="Times New Roman"/>
          <w:color w:val="auto"/>
          <w:sz w:val="28"/>
          <w:szCs w:val="28"/>
        </w:rPr>
        <w:t xml:space="preserve">Тарифы </w:t>
      </w:r>
    </w:p>
    <w:p w:rsidR="00C470EC" w:rsidRPr="007C2156" w:rsidRDefault="001E5207" w:rsidP="004B3A92">
      <w:pPr>
        <w:pStyle w:val="1"/>
        <w:spacing w:before="0" w:beforeAutospacing="0" w:after="0" w:afterAutospacing="0"/>
        <w:jc w:val="center"/>
        <w:rPr>
          <w:rStyle w:val="news"/>
          <w:rFonts w:ascii="Times New Roman" w:hAnsi="Times New Roman" w:cs="Times New Roman"/>
          <w:color w:val="auto"/>
          <w:sz w:val="28"/>
          <w:szCs w:val="28"/>
        </w:rPr>
      </w:pPr>
      <w:r w:rsidRPr="007C2156">
        <w:rPr>
          <w:rStyle w:val="news"/>
          <w:rFonts w:ascii="Times New Roman" w:hAnsi="Times New Roman" w:cs="Times New Roman"/>
          <w:color w:val="auto"/>
          <w:sz w:val="28"/>
          <w:szCs w:val="28"/>
        </w:rPr>
        <w:t>ОО</w:t>
      </w:r>
      <w:r w:rsidR="004B3A92" w:rsidRPr="007C2156">
        <w:rPr>
          <w:rStyle w:val="news"/>
          <w:rFonts w:ascii="Times New Roman" w:hAnsi="Times New Roman" w:cs="Times New Roman"/>
          <w:color w:val="auto"/>
          <w:sz w:val="28"/>
          <w:szCs w:val="28"/>
        </w:rPr>
        <w:t>О "</w:t>
      </w:r>
      <w:r w:rsidR="00FE7F71" w:rsidRPr="007C2156">
        <w:rPr>
          <w:rStyle w:val="news"/>
          <w:rFonts w:ascii="Times New Roman" w:hAnsi="Times New Roman" w:cs="Times New Roman"/>
          <w:color w:val="auto"/>
          <w:sz w:val="28"/>
          <w:szCs w:val="28"/>
        </w:rPr>
        <w:t>Квадрат-</w:t>
      </w:r>
      <w:r w:rsidR="004B3A92" w:rsidRPr="007C2156">
        <w:rPr>
          <w:rStyle w:val="news"/>
          <w:rFonts w:ascii="Times New Roman" w:hAnsi="Times New Roman" w:cs="Times New Roman"/>
          <w:color w:val="auto"/>
          <w:sz w:val="28"/>
          <w:szCs w:val="28"/>
        </w:rPr>
        <w:t>Телеком"</w:t>
      </w:r>
      <w:r w:rsidR="007C2156" w:rsidRPr="007C2156">
        <w:rPr>
          <w:rStyle w:val="news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3A92" w:rsidRPr="007C2156">
        <w:rPr>
          <w:rStyle w:val="news"/>
          <w:rFonts w:ascii="Times New Roman" w:hAnsi="Times New Roman" w:cs="Times New Roman"/>
          <w:color w:val="auto"/>
          <w:sz w:val="28"/>
          <w:szCs w:val="28"/>
        </w:rPr>
        <w:t>на услуги доступа к сети Интернет</w:t>
      </w:r>
      <w:r w:rsidR="008F18D2" w:rsidRPr="007C2156">
        <w:rPr>
          <w:rStyle w:val="news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B3A92" w:rsidRPr="007C2156" w:rsidRDefault="002E07C5" w:rsidP="004B3A92">
      <w:pPr>
        <w:pStyle w:val="1"/>
        <w:spacing w:before="0" w:beforeAutospacing="0" w:after="0" w:afterAutospacing="0"/>
        <w:jc w:val="center"/>
        <w:rPr>
          <w:rStyle w:val="news"/>
          <w:rFonts w:ascii="Times New Roman" w:hAnsi="Times New Roman" w:cs="Times New Roman"/>
          <w:color w:val="auto"/>
          <w:sz w:val="28"/>
          <w:szCs w:val="28"/>
        </w:rPr>
      </w:pPr>
      <w:r w:rsidRPr="007C2156">
        <w:rPr>
          <w:rStyle w:val="news"/>
          <w:rFonts w:ascii="Times New Roman" w:hAnsi="Times New Roman" w:cs="Times New Roman"/>
          <w:color w:val="auto"/>
          <w:sz w:val="28"/>
          <w:szCs w:val="28"/>
        </w:rPr>
        <w:t>Линейка тарифных планов</w:t>
      </w:r>
      <w:r w:rsidR="00C470EC" w:rsidRPr="007C2156">
        <w:rPr>
          <w:rStyle w:val="news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D03F6F" w:rsidRPr="007C2156">
        <w:rPr>
          <w:rStyle w:val="news"/>
          <w:rFonts w:ascii="Times New Roman" w:hAnsi="Times New Roman" w:cs="Times New Roman"/>
          <w:color w:val="auto"/>
          <w:sz w:val="28"/>
          <w:szCs w:val="28"/>
        </w:rPr>
        <w:t>Оптика в дом</w:t>
      </w:r>
      <w:r w:rsidR="00D03F6F" w:rsidRPr="007C2156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C470EC" w:rsidRPr="007C2156">
        <w:rPr>
          <w:rStyle w:val="news"/>
          <w:rFonts w:ascii="Times New Roman" w:hAnsi="Times New Roman" w:cs="Times New Roman"/>
          <w:color w:val="auto"/>
          <w:sz w:val="28"/>
          <w:szCs w:val="28"/>
        </w:rPr>
        <w:t>»</w:t>
      </w:r>
      <w:r w:rsidR="004B3A92" w:rsidRPr="007C2156">
        <w:rPr>
          <w:rFonts w:ascii="Times New Roman" w:hAnsi="Times New Roman" w:cs="Times New Roman"/>
          <w:color w:val="auto"/>
          <w:sz w:val="28"/>
          <w:szCs w:val="28"/>
        </w:rPr>
        <w:br/>
      </w:r>
      <w:r w:rsidR="004B3A92" w:rsidRPr="007C2156">
        <w:rPr>
          <w:rStyle w:val="news"/>
          <w:rFonts w:ascii="Times New Roman" w:hAnsi="Times New Roman" w:cs="Times New Roman"/>
          <w:color w:val="auto"/>
          <w:sz w:val="28"/>
          <w:szCs w:val="28"/>
        </w:rPr>
        <w:t>(для физических лиц)</w:t>
      </w:r>
    </w:p>
    <w:p w:rsidR="00F95146" w:rsidRPr="00EB46AE" w:rsidRDefault="00F95146" w:rsidP="004B3A92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B3A92" w:rsidRPr="007C2156" w:rsidRDefault="004B3A92" w:rsidP="004B3A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C2156">
        <w:rPr>
          <w:rStyle w:val="a4"/>
          <w:sz w:val="28"/>
          <w:szCs w:val="28"/>
        </w:rPr>
        <w:t>Единовременная плата за подключение</w:t>
      </w:r>
    </w:p>
    <w:tbl>
      <w:tblPr>
        <w:tblW w:w="9453" w:type="dxa"/>
        <w:jc w:val="center"/>
        <w:tblCellSpacing w:w="0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59"/>
        <w:gridCol w:w="6042"/>
        <w:gridCol w:w="2652"/>
      </w:tblGrid>
      <w:tr w:rsidR="004B3A92" w:rsidRPr="001B7FAC" w:rsidTr="00CE3E0A">
        <w:trPr>
          <w:trHeight w:val="513"/>
          <w:tblCellSpacing w:w="0" w:type="dxa"/>
          <w:jc w:val="center"/>
        </w:trPr>
        <w:tc>
          <w:tcPr>
            <w:tcW w:w="759" w:type="dxa"/>
            <w:vAlign w:val="center"/>
          </w:tcPr>
          <w:p w:rsidR="004B3A92" w:rsidRPr="001B7FAC" w:rsidRDefault="004B3A92" w:rsidP="004B3A92">
            <w:pPr>
              <w:jc w:val="center"/>
            </w:pPr>
            <w:r w:rsidRPr="001B7FAC">
              <w:rPr>
                <w:rStyle w:val="a4"/>
              </w:rPr>
              <w:t>№ п.п.</w:t>
            </w:r>
          </w:p>
        </w:tc>
        <w:tc>
          <w:tcPr>
            <w:tcW w:w="6042" w:type="dxa"/>
            <w:vAlign w:val="center"/>
          </w:tcPr>
          <w:p w:rsidR="004B3A92" w:rsidRPr="001B7FAC" w:rsidRDefault="004B3A92" w:rsidP="004B3A92">
            <w:pPr>
              <w:jc w:val="center"/>
            </w:pPr>
            <w:r w:rsidRPr="001B7FAC">
              <w:rPr>
                <w:rStyle w:val="a4"/>
              </w:rPr>
              <w:t>Наименование услуги</w:t>
            </w:r>
          </w:p>
        </w:tc>
        <w:tc>
          <w:tcPr>
            <w:tcW w:w="2652" w:type="dxa"/>
            <w:vAlign w:val="center"/>
          </w:tcPr>
          <w:p w:rsidR="004B3A92" w:rsidRPr="001B7FAC" w:rsidRDefault="004B3A92" w:rsidP="004B3A92">
            <w:pPr>
              <w:jc w:val="center"/>
            </w:pPr>
            <w:r w:rsidRPr="001B7FAC">
              <w:rPr>
                <w:rStyle w:val="a4"/>
              </w:rPr>
              <w:t>Единовременная плата, руб.</w:t>
            </w:r>
          </w:p>
        </w:tc>
      </w:tr>
      <w:tr w:rsidR="004B3A92" w:rsidRPr="001B7FAC" w:rsidTr="00CE3E0A">
        <w:trPr>
          <w:trHeight w:val="654"/>
          <w:tblCellSpacing w:w="0" w:type="dxa"/>
          <w:jc w:val="center"/>
        </w:trPr>
        <w:tc>
          <w:tcPr>
            <w:tcW w:w="759" w:type="dxa"/>
            <w:vAlign w:val="center"/>
          </w:tcPr>
          <w:p w:rsidR="004B3A92" w:rsidRPr="001B7FAC" w:rsidRDefault="004B3A92" w:rsidP="004B3A92">
            <w:pPr>
              <w:jc w:val="center"/>
            </w:pPr>
            <w:r w:rsidRPr="001B7FAC">
              <w:rPr>
                <w:rStyle w:val="a4"/>
              </w:rPr>
              <w:t>1.1.</w:t>
            </w:r>
          </w:p>
        </w:tc>
        <w:tc>
          <w:tcPr>
            <w:tcW w:w="6042" w:type="dxa"/>
            <w:vAlign w:val="center"/>
          </w:tcPr>
          <w:p w:rsidR="004B3A92" w:rsidRPr="007C2156" w:rsidRDefault="004B3A92" w:rsidP="007C2156">
            <w:pPr>
              <w:jc w:val="center"/>
              <w:rPr>
                <w:sz w:val="28"/>
                <w:szCs w:val="28"/>
              </w:rPr>
            </w:pPr>
            <w:r w:rsidRPr="007C2156">
              <w:rPr>
                <w:sz w:val="28"/>
                <w:szCs w:val="28"/>
              </w:rPr>
              <w:t>По</w:t>
            </w:r>
            <w:r w:rsidR="004C2DF6" w:rsidRPr="007C2156">
              <w:rPr>
                <w:sz w:val="28"/>
                <w:szCs w:val="28"/>
              </w:rPr>
              <w:t>дключение по технологии «Оптика в дом»</w:t>
            </w:r>
            <w:r w:rsidR="0088515F" w:rsidRPr="007C2156">
              <w:rPr>
                <w:sz w:val="28"/>
                <w:szCs w:val="28"/>
              </w:rPr>
              <w:t>*</w:t>
            </w:r>
            <w:r w:rsidR="002E07C5" w:rsidRPr="007C2156">
              <w:rPr>
                <w:sz w:val="28"/>
                <w:szCs w:val="28"/>
              </w:rPr>
              <w:t>*</w:t>
            </w:r>
          </w:p>
        </w:tc>
        <w:tc>
          <w:tcPr>
            <w:tcW w:w="2652" w:type="dxa"/>
            <w:vAlign w:val="center"/>
          </w:tcPr>
          <w:p w:rsidR="004B3A92" w:rsidRPr="007C2156" w:rsidRDefault="00B84A83" w:rsidP="004B3A92">
            <w:pPr>
              <w:jc w:val="center"/>
              <w:rPr>
                <w:sz w:val="28"/>
                <w:szCs w:val="28"/>
              </w:rPr>
            </w:pPr>
            <w:r w:rsidRPr="007C2156">
              <w:rPr>
                <w:sz w:val="28"/>
                <w:szCs w:val="28"/>
              </w:rPr>
              <w:t>10</w:t>
            </w:r>
            <w:r w:rsidR="00856E1A" w:rsidRPr="007C2156">
              <w:rPr>
                <w:sz w:val="28"/>
                <w:szCs w:val="28"/>
              </w:rPr>
              <w:t> </w:t>
            </w:r>
            <w:r w:rsidRPr="007C2156">
              <w:rPr>
                <w:sz w:val="28"/>
                <w:szCs w:val="28"/>
              </w:rPr>
              <w:t>0</w:t>
            </w:r>
            <w:r w:rsidR="004B3A92" w:rsidRPr="007C2156">
              <w:rPr>
                <w:sz w:val="28"/>
                <w:szCs w:val="28"/>
              </w:rPr>
              <w:t>00</w:t>
            </w:r>
            <w:r w:rsidR="00856E1A" w:rsidRPr="007C2156">
              <w:rPr>
                <w:sz w:val="28"/>
                <w:szCs w:val="28"/>
              </w:rPr>
              <w:t>**</w:t>
            </w:r>
            <w:r w:rsidR="002E07C5" w:rsidRPr="007C2156">
              <w:rPr>
                <w:sz w:val="28"/>
                <w:szCs w:val="28"/>
              </w:rPr>
              <w:t>*</w:t>
            </w:r>
          </w:p>
        </w:tc>
      </w:tr>
    </w:tbl>
    <w:p w:rsidR="007C2156" w:rsidRDefault="007C2156" w:rsidP="007C2156">
      <w:pPr>
        <w:rPr>
          <w:rStyle w:val="news"/>
          <w:sz w:val="20"/>
          <w:szCs w:val="20"/>
          <w:lang w:val="en-US"/>
        </w:rPr>
      </w:pPr>
    </w:p>
    <w:p w:rsidR="007C2156" w:rsidRPr="007C2156" w:rsidRDefault="007C2156" w:rsidP="007C2156">
      <w:pPr>
        <w:rPr>
          <w:sz w:val="20"/>
          <w:szCs w:val="20"/>
        </w:rPr>
      </w:pPr>
      <w:r w:rsidRPr="007C2156">
        <w:rPr>
          <w:rStyle w:val="news"/>
          <w:sz w:val="20"/>
          <w:szCs w:val="20"/>
        </w:rPr>
        <w:t xml:space="preserve">* Оптика в дом - </w:t>
      </w:r>
      <w:r w:rsidRPr="007C2156">
        <w:rPr>
          <w:rStyle w:val="news"/>
          <w:sz w:val="20"/>
          <w:szCs w:val="20"/>
          <w:lang w:val="en-US"/>
        </w:rPr>
        <w:t>FTTH</w:t>
      </w:r>
      <w:r w:rsidRPr="007C2156">
        <w:rPr>
          <w:sz w:val="20"/>
          <w:szCs w:val="20"/>
        </w:rPr>
        <w:t>(</w:t>
      </w:r>
      <w:r w:rsidRPr="007C2156">
        <w:rPr>
          <w:sz w:val="20"/>
          <w:szCs w:val="20"/>
          <w:lang w:val="en-US"/>
        </w:rPr>
        <w:t>Fiber</w:t>
      </w:r>
      <w:r w:rsidRPr="007C2156">
        <w:rPr>
          <w:sz w:val="20"/>
          <w:szCs w:val="20"/>
        </w:rPr>
        <w:t xml:space="preserve"> </w:t>
      </w:r>
      <w:r w:rsidRPr="007C2156">
        <w:rPr>
          <w:sz w:val="20"/>
          <w:szCs w:val="20"/>
          <w:lang w:val="en-US"/>
        </w:rPr>
        <w:t>To</w:t>
      </w:r>
      <w:r w:rsidRPr="007C2156">
        <w:rPr>
          <w:sz w:val="20"/>
          <w:szCs w:val="20"/>
        </w:rPr>
        <w:t xml:space="preserve"> </w:t>
      </w:r>
      <w:r w:rsidRPr="007C2156">
        <w:rPr>
          <w:sz w:val="20"/>
          <w:szCs w:val="20"/>
          <w:lang w:val="en-US"/>
        </w:rPr>
        <w:t>The</w:t>
      </w:r>
      <w:r w:rsidRPr="007C2156">
        <w:rPr>
          <w:sz w:val="20"/>
          <w:szCs w:val="20"/>
        </w:rPr>
        <w:t xml:space="preserve"> </w:t>
      </w:r>
      <w:r w:rsidRPr="007C2156">
        <w:rPr>
          <w:sz w:val="20"/>
          <w:szCs w:val="20"/>
          <w:lang w:val="en-US"/>
        </w:rPr>
        <w:t>Home</w:t>
      </w:r>
      <w:r w:rsidRPr="007C2156">
        <w:rPr>
          <w:sz w:val="20"/>
          <w:szCs w:val="20"/>
        </w:rPr>
        <w:t>) – технология, при которой оптическ</w:t>
      </w:r>
      <w:r w:rsidR="009B04B0">
        <w:rPr>
          <w:sz w:val="20"/>
          <w:szCs w:val="20"/>
        </w:rPr>
        <w:t xml:space="preserve">ий кабель </w:t>
      </w:r>
      <w:r w:rsidRPr="007C2156">
        <w:rPr>
          <w:sz w:val="20"/>
          <w:szCs w:val="20"/>
        </w:rPr>
        <w:t xml:space="preserve"> вводится в дом, оборудование устанавливается   индивидуально для каждого Абонента.</w:t>
      </w:r>
    </w:p>
    <w:p w:rsidR="00D03F6F" w:rsidRPr="007C2156" w:rsidRDefault="007C2156" w:rsidP="007C2156">
      <w:pPr>
        <w:rPr>
          <w:sz w:val="20"/>
          <w:szCs w:val="20"/>
        </w:rPr>
      </w:pPr>
      <w:r w:rsidRPr="007C2156">
        <w:rPr>
          <w:sz w:val="20"/>
          <w:szCs w:val="20"/>
        </w:rPr>
        <w:t>**</w:t>
      </w:r>
      <w:r w:rsidR="004B3A92" w:rsidRPr="007C2156">
        <w:rPr>
          <w:sz w:val="20"/>
          <w:szCs w:val="20"/>
        </w:rPr>
        <w:t>Подключение производится при условии внесения на свой лицевой счет суммы ежемесячного платежа (п. 2.)</w:t>
      </w:r>
      <w:r w:rsidR="00D60F5A" w:rsidRPr="007C2156">
        <w:rPr>
          <w:sz w:val="20"/>
          <w:szCs w:val="20"/>
        </w:rPr>
        <w:t xml:space="preserve">, а также </w:t>
      </w:r>
      <w:r w:rsidR="00C24102" w:rsidRPr="007C2156">
        <w:rPr>
          <w:sz w:val="20"/>
          <w:szCs w:val="20"/>
        </w:rPr>
        <w:t>при наличи</w:t>
      </w:r>
      <w:r w:rsidR="00FD2255" w:rsidRPr="007C2156">
        <w:rPr>
          <w:sz w:val="20"/>
          <w:szCs w:val="20"/>
        </w:rPr>
        <w:t>и сети передачи данных «Квадрат-</w:t>
      </w:r>
      <w:r w:rsidR="00C24102" w:rsidRPr="007C2156">
        <w:rPr>
          <w:sz w:val="20"/>
          <w:szCs w:val="20"/>
        </w:rPr>
        <w:t>Телеком» и технической возможности</w:t>
      </w:r>
      <w:r w:rsidR="00D60F5A" w:rsidRPr="007C2156">
        <w:rPr>
          <w:sz w:val="20"/>
          <w:szCs w:val="20"/>
        </w:rPr>
        <w:t>.</w:t>
      </w:r>
      <w:r w:rsidRPr="007C2156">
        <w:rPr>
          <w:sz w:val="20"/>
          <w:szCs w:val="20"/>
        </w:rPr>
        <w:t xml:space="preserve"> </w:t>
      </w:r>
      <w:r w:rsidR="00C24102" w:rsidRPr="007C2156">
        <w:rPr>
          <w:sz w:val="20"/>
          <w:szCs w:val="20"/>
        </w:rPr>
        <w:t>При отсутствии сети передачи данных «Квадрат</w:t>
      </w:r>
      <w:r w:rsidR="00FD2255" w:rsidRPr="007C2156">
        <w:rPr>
          <w:sz w:val="20"/>
          <w:szCs w:val="20"/>
        </w:rPr>
        <w:t>-</w:t>
      </w:r>
      <w:r w:rsidR="00C24102" w:rsidRPr="007C2156">
        <w:rPr>
          <w:sz w:val="20"/>
          <w:szCs w:val="20"/>
        </w:rPr>
        <w:t>Телеком» в зоне подключения, стоимость подключения определяется индивидуально.</w:t>
      </w:r>
      <w:r w:rsidR="00D03F6F" w:rsidRPr="007C2156">
        <w:rPr>
          <w:sz w:val="20"/>
          <w:szCs w:val="20"/>
        </w:rPr>
        <w:t xml:space="preserve"> </w:t>
      </w:r>
    </w:p>
    <w:p w:rsidR="004B3A92" w:rsidRPr="009814D2" w:rsidRDefault="00856E1A" w:rsidP="004B3A92">
      <w:pPr>
        <w:rPr>
          <w:sz w:val="20"/>
          <w:szCs w:val="20"/>
        </w:rPr>
      </w:pPr>
      <w:r w:rsidRPr="007C2156">
        <w:rPr>
          <w:sz w:val="20"/>
          <w:szCs w:val="20"/>
        </w:rPr>
        <w:t>**</w:t>
      </w:r>
      <w:r w:rsidR="002E07C5" w:rsidRPr="007C2156">
        <w:rPr>
          <w:sz w:val="20"/>
          <w:szCs w:val="20"/>
        </w:rPr>
        <w:t>*</w:t>
      </w:r>
      <w:r w:rsidR="00685A40" w:rsidRPr="007C2156">
        <w:rPr>
          <w:sz w:val="20"/>
          <w:szCs w:val="20"/>
        </w:rPr>
        <w:t xml:space="preserve">В стоимость подключения не входит стоимость работ по монтажу абонентской линии внутри помещения Абонента. </w:t>
      </w:r>
      <w:r w:rsidR="000A41B5" w:rsidRPr="007C2156">
        <w:rPr>
          <w:sz w:val="20"/>
          <w:szCs w:val="20"/>
        </w:rPr>
        <w:t>М</w:t>
      </w:r>
      <w:r w:rsidRPr="007C2156">
        <w:rPr>
          <w:sz w:val="20"/>
          <w:szCs w:val="20"/>
        </w:rPr>
        <w:t>онтаж абонентской линии в</w:t>
      </w:r>
      <w:r w:rsidR="00685A40" w:rsidRPr="007C2156">
        <w:rPr>
          <w:sz w:val="20"/>
          <w:szCs w:val="20"/>
        </w:rPr>
        <w:t>нутри</w:t>
      </w:r>
      <w:r w:rsidRPr="007C2156">
        <w:rPr>
          <w:sz w:val="20"/>
          <w:szCs w:val="20"/>
        </w:rPr>
        <w:t xml:space="preserve"> помещени</w:t>
      </w:r>
      <w:r w:rsidR="00685A40" w:rsidRPr="007C2156">
        <w:rPr>
          <w:sz w:val="20"/>
          <w:szCs w:val="20"/>
        </w:rPr>
        <w:t>я</w:t>
      </w:r>
      <w:r w:rsidRPr="007C2156">
        <w:rPr>
          <w:sz w:val="20"/>
          <w:szCs w:val="20"/>
        </w:rPr>
        <w:t xml:space="preserve"> Абонента</w:t>
      </w:r>
      <w:r w:rsidR="000A41B5" w:rsidRPr="007C2156">
        <w:rPr>
          <w:sz w:val="20"/>
          <w:szCs w:val="20"/>
        </w:rPr>
        <w:t xml:space="preserve"> может быть выполнен </w:t>
      </w:r>
      <w:r w:rsidR="00685A40" w:rsidRPr="007C2156">
        <w:rPr>
          <w:sz w:val="20"/>
          <w:szCs w:val="20"/>
        </w:rPr>
        <w:t>Абонентом</w:t>
      </w:r>
      <w:r w:rsidR="000A41B5" w:rsidRPr="007C2156">
        <w:rPr>
          <w:sz w:val="20"/>
          <w:szCs w:val="20"/>
        </w:rPr>
        <w:t xml:space="preserve"> самостоятельно, либо Оператором за дополнительную плату согласно Прейскуранту на оказание дополнительных услуг по монтажу абонентской линии</w:t>
      </w:r>
      <w:r w:rsidRPr="007C2156">
        <w:rPr>
          <w:sz w:val="20"/>
          <w:szCs w:val="20"/>
        </w:rPr>
        <w:t>.</w:t>
      </w:r>
    </w:p>
    <w:p w:rsidR="007C2156" w:rsidRPr="009814D2" w:rsidRDefault="007C2156" w:rsidP="004B3A92">
      <w:pPr>
        <w:rPr>
          <w:sz w:val="20"/>
          <w:szCs w:val="20"/>
        </w:rPr>
      </w:pPr>
    </w:p>
    <w:p w:rsidR="004B3A92" w:rsidRPr="007C2156" w:rsidRDefault="00B95694" w:rsidP="007C2156">
      <w:pPr>
        <w:numPr>
          <w:ilvl w:val="0"/>
          <w:numId w:val="1"/>
        </w:numPr>
        <w:ind w:left="0" w:firstLine="0"/>
        <w:rPr>
          <w:rStyle w:val="news"/>
          <w:b/>
          <w:sz w:val="28"/>
          <w:szCs w:val="28"/>
        </w:rPr>
      </w:pPr>
      <w:r w:rsidRPr="007C2156">
        <w:rPr>
          <w:rStyle w:val="news"/>
          <w:b/>
          <w:sz w:val="28"/>
          <w:szCs w:val="28"/>
        </w:rPr>
        <w:t xml:space="preserve">Использование подключения </w:t>
      </w:r>
      <w:r w:rsidR="004B3A92" w:rsidRPr="007C2156">
        <w:rPr>
          <w:rStyle w:val="news"/>
          <w:b/>
          <w:sz w:val="28"/>
          <w:szCs w:val="28"/>
        </w:rPr>
        <w:t xml:space="preserve"> к сети Интернет</w:t>
      </w:r>
      <w:r w:rsidR="00242608" w:rsidRPr="007C2156">
        <w:rPr>
          <w:rStyle w:val="news"/>
          <w:b/>
          <w:sz w:val="28"/>
          <w:szCs w:val="28"/>
        </w:rPr>
        <w:t xml:space="preserve"> и Домашней сети</w:t>
      </w:r>
      <w:r w:rsidRPr="007C2156">
        <w:rPr>
          <w:rStyle w:val="news"/>
          <w:b/>
          <w:sz w:val="28"/>
          <w:szCs w:val="28"/>
        </w:rPr>
        <w:t>:</w:t>
      </w:r>
    </w:p>
    <w:p w:rsidR="00B95694" w:rsidRPr="007C2156" w:rsidRDefault="00B95694" w:rsidP="004B3A92">
      <w:pPr>
        <w:jc w:val="both"/>
        <w:rPr>
          <w:b/>
          <w:sz w:val="28"/>
          <w:szCs w:val="28"/>
        </w:rPr>
      </w:pPr>
      <w:r w:rsidRPr="007C2156">
        <w:rPr>
          <w:rStyle w:val="news"/>
          <w:b/>
          <w:sz w:val="28"/>
          <w:szCs w:val="28"/>
        </w:rPr>
        <w:t>Безлимитные тарифные планы</w:t>
      </w:r>
    </w:p>
    <w:tbl>
      <w:tblPr>
        <w:tblW w:w="9698" w:type="dxa"/>
        <w:jc w:val="center"/>
        <w:tblCellSpacing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9"/>
        <w:gridCol w:w="2126"/>
        <w:gridCol w:w="1842"/>
        <w:gridCol w:w="1701"/>
        <w:gridCol w:w="1670"/>
        <w:gridCol w:w="1760"/>
      </w:tblGrid>
      <w:tr w:rsidR="00953D28" w:rsidRPr="001B7FAC" w:rsidTr="00CE3E0A">
        <w:trPr>
          <w:tblCellSpacing w:w="0" w:type="dxa"/>
          <w:jc w:val="center"/>
        </w:trPr>
        <w:tc>
          <w:tcPr>
            <w:tcW w:w="599" w:type="dxa"/>
            <w:vMerge w:val="restart"/>
            <w:vAlign w:val="center"/>
          </w:tcPr>
          <w:p w:rsidR="00953D28" w:rsidRPr="001B7FAC" w:rsidRDefault="00953D28" w:rsidP="004B3A92">
            <w:pPr>
              <w:jc w:val="center"/>
            </w:pPr>
            <w:r w:rsidRPr="001B7FAC">
              <w:rPr>
                <w:rStyle w:val="a4"/>
              </w:rPr>
              <w:t>№ п.п.</w:t>
            </w:r>
          </w:p>
        </w:tc>
        <w:tc>
          <w:tcPr>
            <w:tcW w:w="2126" w:type="dxa"/>
            <w:vMerge w:val="restart"/>
            <w:vAlign w:val="center"/>
          </w:tcPr>
          <w:p w:rsidR="00953D28" w:rsidRPr="001B7FAC" w:rsidRDefault="00953D28" w:rsidP="004B3A92">
            <w:pPr>
              <w:jc w:val="center"/>
            </w:pPr>
            <w:r w:rsidRPr="001B7FAC">
              <w:rPr>
                <w:rStyle w:val="a4"/>
              </w:rPr>
              <w:t>Тарифный план</w:t>
            </w:r>
          </w:p>
        </w:tc>
        <w:tc>
          <w:tcPr>
            <w:tcW w:w="1842" w:type="dxa"/>
            <w:vMerge w:val="restart"/>
            <w:vAlign w:val="center"/>
          </w:tcPr>
          <w:p w:rsidR="00953D28" w:rsidRPr="00B95694" w:rsidRDefault="00953D28" w:rsidP="004B3A92">
            <w:pPr>
              <w:jc w:val="center"/>
            </w:pPr>
            <w:r w:rsidRPr="001B7FAC">
              <w:rPr>
                <w:rStyle w:val="a4"/>
              </w:rPr>
              <w:t>Абонентская плата, руб.</w:t>
            </w:r>
            <w:r>
              <w:rPr>
                <w:rStyle w:val="a4"/>
                <w:lang w:val="en-US"/>
              </w:rPr>
              <w:t>/</w:t>
            </w:r>
            <w:r>
              <w:rPr>
                <w:rStyle w:val="a4"/>
              </w:rPr>
              <w:t>мес.</w:t>
            </w:r>
          </w:p>
        </w:tc>
        <w:tc>
          <w:tcPr>
            <w:tcW w:w="5131" w:type="dxa"/>
            <w:gridSpan w:val="3"/>
            <w:vAlign w:val="center"/>
          </w:tcPr>
          <w:p w:rsidR="00953D28" w:rsidRPr="007C2156" w:rsidRDefault="00953D28" w:rsidP="004B3A92">
            <w:pPr>
              <w:jc w:val="center"/>
              <w:rPr>
                <w:b/>
              </w:rPr>
            </w:pPr>
            <w:r w:rsidRPr="007C2156">
              <w:rPr>
                <w:b/>
              </w:rPr>
              <w:t>Скорость доступа</w:t>
            </w:r>
            <w:r w:rsidR="009F0E25" w:rsidRPr="007C2156">
              <w:rPr>
                <w:b/>
                <w:lang w:val="en-US"/>
              </w:rPr>
              <w:t xml:space="preserve"> </w:t>
            </w:r>
            <w:r w:rsidR="009F0E25" w:rsidRPr="007C2156">
              <w:rPr>
                <w:b/>
              </w:rPr>
              <w:t>до</w:t>
            </w:r>
            <w:r w:rsidR="009F0E25" w:rsidRPr="007C2156">
              <w:rPr>
                <w:b/>
                <w:lang w:val="en-US"/>
              </w:rPr>
              <w:t>:</w:t>
            </w:r>
          </w:p>
        </w:tc>
      </w:tr>
      <w:tr w:rsidR="00953D28" w:rsidRPr="001B7FAC" w:rsidTr="00CE3E0A">
        <w:trPr>
          <w:tblCellSpacing w:w="0" w:type="dxa"/>
          <w:jc w:val="center"/>
        </w:trPr>
        <w:tc>
          <w:tcPr>
            <w:tcW w:w="599" w:type="dxa"/>
            <w:vMerge/>
            <w:vAlign w:val="center"/>
          </w:tcPr>
          <w:p w:rsidR="00953D28" w:rsidRPr="001B7FAC" w:rsidRDefault="00953D28" w:rsidP="004B3A92">
            <w:pPr>
              <w:jc w:val="center"/>
              <w:rPr>
                <w:rStyle w:val="a4"/>
              </w:rPr>
            </w:pPr>
          </w:p>
        </w:tc>
        <w:tc>
          <w:tcPr>
            <w:tcW w:w="2126" w:type="dxa"/>
            <w:vMerge/>
            <w:vAlign w:val="center"/>
          </w:tcPr>
          <w:p w:rsidR="00953D28" w:rsidRDefault="00953D28" w:rsidP="004B3A92"/>
        </w:tc>
        <w:tc>
          <w:tcPr>
            <w:tcW w:w="1842" w:type="dxa"/>
            <w:vMerge/>
            <w:vAlign w:val="center"/>
          </w:tcPr>
          <w:p w:rsidR="00953D28" w:rsidRPr="001B7FAC" w:rsidRDefault="00953D28" w:rsidP="004B3A92">
            <w:pPr>
              <w:jc w:val="center"/>
            </w:pPr>
          </w:p>
        </w:tc>
        <w:tc>
          <w:tcPr>
            <w:tcW w:w="1701" w:type="dxa"/>
            <w:vAlign w:val="center"/>
          </w:tcPr>
          <w:p w:rsidR="00953D28" w:rsidRPr="00CE3E0A" w:rsidRDefault="00953D28" w:rsidP="00953D28">
            <w:pPr>
              <w:spacing w:after="60" w:line="240" w:lineRule="atLeast"/>
              <w:jc w:val="center"/>
              <w:rPr>
                <w:b/>
                <w:bCs/>
                <w:lang w:val="en-US"/>
              </w:rPr>
            </w:pPr>
            <w:r w:rsidRPr="00CE3E0A">
              <w:rPr>
                <w:b/>
                <w:bCs/>
              </w:rPr>
              <w:t xml:space="preserve">днем </w:t>
            </w:r>
          </w:p>
          <w:p w:rsidR="00953D28" w:rsidRPr="00953D28" w:rsidRDefault="00953D28" w:rsidP="00953D28">
            <w:pPr>
              <w:jc w:val="center"/>
              <w:rPr>
                <w:lang w:val="en-US"/>
              </w:rPr>
            </w:pPr>
            <w:r w:rsidRPr="00494CB1">
              <w:rPr>
                <w:bCs/>
                <w:sz w:val="20"/>
                <w:szCs w:val="20"/>
              </w:rPr>
              <w:t>(с 08:00 до 02:00)</w:t>
            </w:r>
          </w:p>
        </w:tc>
        <w:tc>
          <w:tcPr>
            <w:tcW w:w="1670" w:type="dxa"/>
            <w:vAlign w:val="center"/>
          </w:tcPr>
          <w:p w:rsidR="005742A1" w:rsidRPr="00CE3E0A" w:rsidRDefault="005742A1" w:rsidP="005742A1">
            <w:pPr>
              <w:spacing w:after="60" w:line="240" w:lineRule="atLeast"/>
              <w:jc w:val="center"/>
              <w:rPr>
                <w:b/>
                <w:bCs/>
                <w:lang w:val="en-US"/>
              </w:rPr>
            </w:pPr>
            <w:r w:rsidRPr="00CE3E0A">
              <w:rPr>
                <w:b/>
                <w:bCs/>
              </w:rPr>
              <w:t xml:space="preserve">ночью </w:t>
            </w:r>
          </w:p>
          <w:p w:rsidR="00953D28" w:rsidRPr="001B7FAC" w:rsidRDefault="005742A1" w:rsidP="005742A1">
            <w:pPr>
              <w:jc w:val="center"/>
            </w:pPr>
            <w:r w:rsidRPr="00494CB1">
              <w:rPr>
                <w:bCs/>
                <w:sz w:val="20"/>
                <w:szCs w:val="20"/>
              </w:rPr>
              <w:t>(с 02:00 до 08:00)</w:t>
            </w:r>
          </w:p>
        </w:tc>
        <w:tc>
          <w:tcPr>
            <w:tcW w:w="1760" w:type="dxa"/>
            <w:vAlign w:val="center"/>
          </w:tcPr>
          <w:p w:rsidR="005742A1" w:rsidRPr="00CE3E0A" w:rsidRDefault="005742A1" w:rsidP="005742A1">
            <w:pPr>
              <w:spacing w:after="60" w:line="240" w:lineRule="atLeast"/>
              <w:jc w:val="center"/>
              <w:rPr>
                <w:b/>
                <w:bCs/>
                <w:lang w:val="en-US"/>
              </w:rPr>
            </w:pPr>
            <w:r w:rsidRPr="00CE3E0A">
              <w:rPr>
                <w:b/>
                <w:bCs/>
              </w:rPr>
              <w:t>внутри сети</w:t>
            </w:r>
            <w:r w:rsidRPr="00CE3E0A">
              <w:rPr>
                <w:b/>
                <w:bCs/>
                <w:lang w:val="en-US"/>
              </w:rPr>
              <w:t xml:space="preserve"> </w:t>
            </w:r>
          </w:p>
          <w:p w:rsidR="00953D28" w:rsidRPr="001B7FAC" w:rsidRDefault="005742A1" w:rsidP="005742A1">
            <w:pPr>
              <w:jc w:val="center"/>
            </w:pPr>
            <w:r>
              <w:rPr>
                <w:bCs/>
                <w:sz w:val="20"/>
                <w:szCs w:val="20"/>
              </w:rPr>
              <w:t>(</w:t>
            </w:r>
            <w:r w:rsidRPr="00494CB1">
              <w:rPr>
                <w:bCs/>
                <w:sz w:val="20"/>
                <w:szCs w:val="20"/>
              </w:rPr>
              <w:t>круглосуточно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242608" w:rsidRPr="001B7FAC" w:rsidTr="00CE3E0A">
        <w:trPr>
          <w:tblCellSpacing w:w="0" w:type="dxa"/>
          <w:jc w:val="center"/>
        </w:trPr>
        <w:tc>
          <w:tcPr>
            <w:tcW w:w="599" w:type="dxa"/>
            <w:vAlign w:val="center"/>
          </w:tcPr>
          <w:p w:rsidR="00242608" w:rsidRPr="001B7FAC" w:rsidRDefault="00242608" w:rsidP="004B3A92">
            <w:pPr>
              <w:jc w:val="center"/>
            </w:pPr>
            <w:r w:rsidRPr="001B7FAC">
              <w:rPr>
                <w:rStyle w:val="a4"/>
              </w:rPr>
              <w:t>2.1.</w:t>
            </w:r>
          </w:p>
        </w:tc>
        <w:tc>
          <w:tcPr>
            <w:tcW w:w="2126" w:type="dxa"/>
            <w:vAlign w:val="center"/>
          </w:tcPr>
          <w:p w:rsidR="00242608" w:rsidRPr="007C2156" w:rsidRDefault="00CE3E0A" w:rsidP="007C21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242608" w:rsidRPr="007C2156">
              <w:rPr>
                <w:sz w:val="28"/>
                <w:szCs w:val="28"/>
                <w:lang w:val="en-US"/>
              </w:rPr>
              <w:t>STANDART</w:t>
            </w:r>
          </w:p>
        </w:tc>
        <w:tc>
          <w:tcPr>
            <w:tcW w:w="1842" w:type="dxa"/>
            <w:vAlign w:val="center"/>
          </w:tcPr>
          <w:p w:rsidR="00242608" w:rsidRPr="007C2156" w:rsidRDefault="005742A1" w:rsidP="004B3A92">
            <w:pPr>
              <w:jc w:val="center"/>
              <w:rPr>
                <w:sz w:val="28"/>
                <w:szCs w:val="28"/>
              </w:rPr>
            </w:pPr>
            <w:r w:rsidRPr="007C2156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center"/>
          </w:tcPr>
          <w:p w:rsidR="00242608" w:rsidRPr="007C2156" w:rsidRDefault="005D54EF" w:rsidP="005742A1">
            <w:pPr>
              <w:jc w:val="center"/>
              <w:rPr>
                <w:sz w:val="28"/>
                <w:szCs w:val="28"/>
              </w:rPr>
            </w:pPr>
            <w:r w:rsidRPr="007C2156">
              <w:rPr>
                <w:sz w:val="28"/>
                <w:szCs w:val="28"/>
              </w:rPr>
              <w:t>20</w:t>
            </w:r>
            <w:r w:rsidR="00242608" w:rsidRPr="007C2156">
              <w:rPr>
                <w:sz w:val="28"/>
                <w:szCs w:val="28"/>
              </w:rPr>
              <w:t xml:space="preserve"> Мбит/с</w:t>
            </w:r>
          </w:p>
        </w:tc>
        <w:tc>
          <w:tcPr>
            <w:tcW w:w="1670" w:type="dxa"/>
            <w:vAlign w:val="center"/>
          </w:tcPr>
          <w:p w:rsidR="00242608" w:rsidRPr="007C2156" w:rsidRDefault="005742A1" w:rsidP="005D54EF">
            <w:pPr>
              <w:jc w:val="center"/>
              <w:rPr>
                <w:sz w:val="28"/>
                <w:szCs w:val="28"/>
              </w:rPr>
            </w:pPr>
            <w:r w:rsidRPr="007C2156">
              <w:rPr>
                <w:sz w:val="28"/>
                <w:szCs w:val="28"/>
              </w:rPr>
              <w:t>1</w:t>
            </w:r>
            <w:r w:rsidR="005D54EF" w:rsidRPr="007C2156">
              <w:rPr>
                <w:sz w:val="28"/>
                <w:szCs w:val="28"/>
              </w:rPr>
              <w:t>00</w:t>
            </w:r>
            <w:r w:rsidRPr="007C2156">
              <w:rPr>
                <w:sz w:val="28"/>
                <w:szCs w:val="28"/>
              </w:rPr>
              <w:t xml:space="preserve"> Мбит/с</w:t>
            </w:r>
          </w:p>
        </w:tc>
        <w:tc>
          <w:tcPr>
            <w:tcW w:w="1760" w:type="dxa"/>
            <w:vAlign w:val="center"/>
          </w:tcPr>
          <w:p w:rsidR="00242608" w:rsidRPr="007C2156" w:rsidRDefault="005742A1" w:rsidP="004B3A92">
            <w:pPr>
              <w:jc w:val="center"/>
              <w:rPr>
                <w:sz w:val="28"/>
                <w:szCs w:val="28"/>
              </w:rPr>
            </w:pPr>
            <w:r w:rsidRPr="007C2156">
              <w:rPr>
                <w:sz w:val="28"/>
                <w:szCs w:val="28"/>
              </w:rPr>
              <w:t>100 Мбит/с</w:t>
            </w:r>
          </w:p>
        </w:tc>
      </w:tr>
      <w:tr w:rsidR="00242608" w:rsidRPr="001B7FAC" w:rsidTr="00CE3E0A">
        <w:trPr>
          <w:tblCellSpacing w:w="0" w:type="dxa"/>
          <w:jc w:val="center"/>
        </w:trPr>
        <w:tc>
          <w:tcPr>
            <w:tcW w:w="599" w:type="dxa"/>
            <w:vAlign w:val="center"/>
          </w:tcPr>
          <w:p w:rsidR="00242608" w:rsidRPr="001B7FAC" w:rsidRDefault="00242608" w:rsidP="004B3A92">
            <w:pPr>
              <w:jc w:val="center"/>
            </w:pPr>
            <w:r w:rsidRPr="001B7FAC">
              <w:rPr>
                <w:rStyle w:val="a4"/>
              </w:rPr>
              <w:t>2.2.</w:t>
            </w:r>
          </w:p>
        </w:tc>
        <w:tc>
          <w:tcPr>
            <w:tcW w:w="2126" w:type="dxa"/>
            <w:vAlign w:val="center"/>
          </w:tcPr>
          <w:p w:rsidR="00242608" w:rsidRPr="007C2156" w:rsidRDefault="00CE3E0A" w:rsidP="007C21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242608" w:rsidRPr="007C2156">
              <w:rPr>
                <w:sz w:val="28"/>
                <w:szCs w:val="28"/>
                <w:lang w:val="en-US"/>
              </w:rPr>
              <w:t>VIP</w:t>
            </w:r>
          </w:p>
        </w:tc>
        <w:tc>
          <w:tcPr>
            <w:tcW w:w="1842" w:type="dxa"/>
            <w:vAlign w:val="center"/>
          </w:tcPr>
          <w:p w:rsidR="00242608" w:rsidRPr="007C2156" w:rsidRDefault="005742A1" w:rsidP="004B3A92">
            <w:pPr>
              <w:jc w:val="center"/>
              <w:rPr>
                <w:sz w:val="28"/>
                <w:szCs w:val="28"/>
              </w:rPr>
            </w:pPr>
            <w:r w:rsidRPr="007C2156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vAlign w:val="center"/>
          </w:tcPr>
          <w:p w:rsidR="00242608" w:rsidRPr="007C2156" w:rsidRDefault="005D54EF" w:rsidP="005742A1">
            <w:pPr>
              <w:jc w:val="center"/>
              <w:rPr>
                <w:sz w:val="28"/>
                <w:szCs w:val="28"/>
              </w:rPr>
            </w:pPr>
            <w:r w:rsidRPr="007C2156">
              <w:rPr>
                <w:sz w:val="28"/>
                <w:szCs w:val="28"/>
              </w:rPr>
              <w:t>5</w:t>
            </w:r>
            <w:r w:rsidR="00242608" w:rsidRPr="007C2156">
              <w:rPr>
                <w:sz w:val="28"/>
                <w:szCs w:val="28"/>
              </w:rPr>
              <w:t>0 Мбит/с</w:t>
            </w:r>
          </w:p>
        </w:tc>
        <w:tc>
          <w:tcPr>
            <w:tcW w:w="1670" w:type="dxa"/>
            <w:vAlign w:val="center"/>
          </w:tcPr>
          <w:p w:rsidR="00242608" w:rsidRPr="007C2156" w:rsidRDefault="005D54EF" w:rsidP="00242608">
            <w:pPr>
              <w:jc w:val="center"/>
              <w:rPr>
                <w:sz w:val="28"/>
                <w:szCs w:val="28"/>
              </w:rPr>
            </w:pPr>
            <w:r w:rsidRPr="007C2156">
              <w:rPr>
                <w:sz w:val="28"/>
                <w:szCs w:val="28"/>
              </w:rPr>
              <w:t>10</w:t>
            </w:r>
            <w:r w:rsidR="005742A1" w:rsidRPr="007C2156">
              <w:rPr>
                <w:sz w:val="28"/>
                <w:szCs w:val="28"/>
              </w:rPr>
              <w:t>0 Мбит/с</w:t>
            </w:r>
          </w:p>
        </w:tc>
        <w:tc>
          <w:tcPr>
            <w:tcW w:w="1760" w:type="dxa"/>
            <w:vAlign w:val="center"/>
          </w:tcPr>
          <w:p w:rsidR="00242608" w:rsidRPr="007C2156" w:rsidRDefault="005742A1" w:rsidP="004B3A92">
            <w:pPr>
              <w:jc w:val="center"/>
              <w:rPr>
                <w:sz w:val="28"/>
                <w:szCs w:val="28"/>
              </w:rPr>
            </w:pPr>
            <w:r w:rsidRPr="007C2156">
              <w:rPr>
                <w:sz w:val="28"/>
                <w:szCs w:val="28"/>
              </w:rPr>
              <w:t>100 Мбит/с</w:t>
            </w:r>
          </w:p>
        </w:tc>
      </w:tr>
      <w:tr w:rsidR="007C2156" w:rsidRPr="001B7FAC" w:rsidTr="00CE3E0A">
        <w:trPr>
          <w:tblCellSpacing w:w="0" w:type="dxa"/>
          <w:jc w:val="center"/>
        </w:trPr>
        <w:tc>
          <w:tcPr>
            <w:tcW w:w="599" w:type="dxa"/>
            <w:vAlign w:val="center"/>
          </w:tcPr>
          <w:p w:rsidR="007C2156" w:rsidRPr="001B7FAC" w:rsidRDefault="007C2156" w:rsidP="004B3A92">
            <w:pPr>
              <w:jc w:val="center"/>
            </w:pPr>
            <w:r w:rsidRPr="001B7FAC">
              <w:rPr>
                <w:rStyle w:val="a4"/>
              </w:rPr>
              <w:t>2.3.</w:t>
            </w:r>
          </w:p>
        </w:tc>
        <w:tc>
          <w:tcPr>
            <w:tcW w:w="2126" w:type="dxa"/>
            <w:vAlign w:val="center"/>
          </w:tcPr>
          <w:p w:rsidR="007C2156" w:rsidRPr="007C2156" w:rsidRDefault="00CE3E0A" w:rsidP="007C21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7C2156" w:rsidRPr="007C2156">
              <w:rPr>
                <w:sz w:val="28"/>
                <w:szCs w:val="28"/>
                <w:lang w:val="en-US"/>
              </w:rPr>
              <w:t>EXCLUSIVE</w:t>
            </w:r>
          </w:p>
        </w:tc>
        <w:tc>
          <w:tcPr>
            <w:tcW w:w="1842" w:type="dxa"/>
            <w:vAlign w:val="center"/>
          </w:tcPr>
          <w:p w:rsidR="007C2156" w:rsidRPr="007C2156" w:rsidRDefault="007C2156" w:rsidP="004B3A92">
            <w:pPr>
              <w:jc w:val="center"/>
              <w:rPr>
                <w:sz w:val="28"/>
                <w:szCs w:val="28"/>
              </w:rPr>
            </w:pPr>
            <w:r w:rsidRPr="007C2156">
              <w:rPr>
                <w:sz w:val="28"/>
                <w:szCs w:val="28"/>
              </w:rPr>
              <w:t>1300</w:t>
            </w:r>
          </w:p>
        </w:tc>
        <w:tc>
          <w:tcPr>
            <w:tcW w:w="1701" w:type="dxa"/>
            <w:vAlign w:val="center"/>
          </w:tcPr>
          <w:p w:rsidR="007C2156" w:rsidRPr="007C2156" w:rsidRDefault="007C2156" w:rsidP="00242608">
            <w:pPr>
              <w:jc w:val="center"/>
              <w:rPr>
                <w:sz w:val="28"/>
                <w:szCs w:val="28"/>
              </w:rPr>
            </w:pPr>
            <w:r w:rsidRPr="007C2156">
              <w:rPr>
                <w:sz w:val="28"/>
                <w:szCs w:val="28"/>
              </w:rPr>
              <w:t>100 Мбит/с</w:t>
            </w:r>
          </w:p>
        </w:tc>
        <w:tc>
          <w:tcPr>
            <w:tcW w:w="1670" w:type="dxa"/>
            <w:vAlign w:val="center"/>
          </w:tcPr>
          <w:p w:rsidR="007C2156" w:rsidRPr="007C2156" w:rsidRDefault="007C2156" w:rsidP="00242608">
            <w:pPr>
              <w:jc w:val="center"/>
              <w:rPr>
                <w:sz w:val="28"/>
                <w:szCs w:val="28"/>
              </w:rPr>
            </w:pPr>
            <w:r w:rsidRPr="007C2156">
              <w:rPr>
                <w:sz w:val="28"/>
                <w:szCs w:val="28"/>
              </w:rPr>
              <w:t>100 Мбит/с</w:t>
            </w:r>
          </w:p>
        </w:tc>
        <w:tc>
          <w:tcPr>
            <w:tcW w:w="1760" w:type="dxa"/>
            <w:vAlign w:val="center"/>
          </w:tcPr>
          <w:p w:rsidR="007C2156" w:rsidRPr="007C2156" w:rsidRDefault="007C2156" w:rsidP="004B3A92">
            <w:pPr>
              <w:jc w:val="center"/>
              <w:rPr>
                <w:sz w:val="28"/>
                <w:szCs w:val="28"/>
              </w:rPr>
            </w:pPr>
            <w:r w:rsidRPr="007C2156">
              <w:rPr>
                <w:sz w:val="28"/>
                <w:szCs w:val="28"/>
              </w:rPr>
              <w:t>100 Мбит/с</w:t>
            </w:r>
          </w:p>
        </w:tc>
      </w:tr>
    </w:tbl>
    <w:p w:rsidR="007C2156" w:rsidRDefault="007C2156" w:rsidP="004B3A92">
      <w:pPr>
        <w:jc w:val="both"/>
        <w:rPr>
          <w:rStyle w:val="a4"/>
          <w:lang w:val="en-US"/>
        </w:rPr>
      </w:pPr>
    </w:p>
    <w:p w:rsidR="004B3A92" w:rsidRPr="001B7FAC" w:rsidRDefault="004B3A92" w:rsidP="004B3A92">
      <w:pPr>
        <w:jc w:val="both"/>
      </w:pPr>
      <w:r w:rsidRPr="001B7FAC">
        <w:rPr>
          <w:rStyle w:val="a4"/>
        </w:rPr>
        <w:t>Примечания:</w:t>
      </w:r>
    </w:p>
    <w:p w:rsidR="000321E1" w:rsidRPr="001B7FAC" w:rsidRDefault="004B3A92" w:rsidP="00856E1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Style w:val="news"/>
          <w:sz w:val="20"/>
          <w:szCs w:val="20"/>
        </w:rPr>
      </w:pPr>
      <w:r w:rsidRPr="001B7FAC">
        <w:rPr>
          <w:rStyle w:val="news"/>
          <w:sz w:val="20"/>
          <w:szCs w:val="20"/>
        </w:rPr>
        <w:t>В плату за подключение входит:</w:t>
      </w:r>
      <w:r w:rsidRPr="001B7FAC">
        <w:rPr>
          <w:sz w:val="20"/>
          <w:szCs w:val="20"/>
        </w:rPr>
        <w:br/>
      </w:r>
      <w:r w:rsidRPr="001B7FAC">
        <w:rPr>
          <w:rStyle w:val="news"/>
          <w:sz w:val="20"/>
          <w:szCs w:val="20"/>
        </w:rPr>
        <w:t xml:space="preserve">1.1. </w:t>
      </w:r>
      <w:r w:rsidR="00C41539" w:rsidRPr="001B7FAC">
        <w:rPr>
          <w:rStyle w:val="news"/>
          <w:sz w:val="20"/>
          <w:szCs w:val="20"/>
        </w:rPr>
        <w:t>Установка шкафа для размещения оборудования в помещении Абонента</w:t>
      </w:r>
      <w:r w:rsidRPr="001B7FAC">
        <w:rPr>
          <w:rStyle w:val="news"/>
          <w:sz w:val="20"/>
          <w:szCs w:val="20"/>
        </w:rPr>
        <w:t>.</w:t>
      </w:r>
      <w:r w:rsidRPr="001B7FAC">
        <w:rPr>
          <w:sz w:val="20"/>
          <w:szCs w:val="20"/>
        </w:rPr>
        <w:br/>
      </w:r>
      <w:r w:rsidR="000321E1" w:rsidRPr="001B7FAC">
        <w:rPr>
          <w:rStyle w:val="news"/>
          <w:sz w:val="20"/>
          <w:szCs w:val="20"/>
        </w:rPr>
        <w:t xml:space="preserve">1.2. </w:t>
      </w:r>
      <w:r w:rsidR="00C41539" w:rsidRPr="001B7FAC">
        <w:rPr>
          <w:rStyle w:val="news"/>
          <w:sz w:val="20"/>
          <w:szCs w:val="20"/>
        </w:rPr>
        <w:t>Прокладка оптического кабеля до шкафа в помещении Абонента</w:t>
      </w:r>
      <w:r w:rsidR="000321E1" w:rsidRPr="001B7FAC">
        <w:rPr>
          <w:rStyle w:val="news"/>
          <w:sz w:val="20"/>
          <w:szCs w:val="20"/>
        </w:rPr>
        <w:t>.</w:t>
      </w:r>
    </w:p>
    <w:p w:rsidR="00856E1A" w:rsidRDefault="00856E1A" w:rsidP="00856E1A">
      <w:pPr>
        <w:rPr>
          <w:rStyle w:val="news"/>
          <w:sz w:val="20"/>
          <w:szCs w:val="20"/>
        </w:rPr>
      </w:pPr>
      <w:r>
        <w:rPr>
          <w:rStyle w:val="news"/>
          <w:sz w:val="20"/>
          <w:szCs w:val="20"/>
        </w:rPr>
        <w:t xml:space="preserve">       </w:t>
      </w:r>
      <w:r w:rsidR="000321E1" w:rsidRPr="001B7FAC">
        <w:rPr>
          <w:rStyle w:val="news"/>
          <w:sz w:val="20"/>
          <w:szCs w:val="20"/>
        </w:rPr>
        <w:t>1</w:t>
      </w:r>
      <w:r w:rsidR="004B3A92" w:rsidRPr="001B7FAC">
        <w:rPr>
          <w:rStyle w:val="news"/>
          <w:sz w:val="20"/>
          <w:szCs w:val="20"/>
        </w:rPr>
        <w:t>.</w:t>
      </w:r>
      <w:r w:rsidR="000321E1" w:rsidRPr="001B7FAC">
        <w:rPr>
          <w:rStyle w:val="news"/>
          <w:sz w:val="20"/>
          <w:szCs w:val="20"/>
        </w:rPr>
        <w:t>3. Установка оборудования в шкафу.</w:t>
      </w:r>
      <w:r w:rsidR="004B3A92" w:rsidRPr="001B7FAC">
        <w:rPr>
          <w:sz w:val="20"/>
          <w:szCs w:val="20"/>
        </w:rPr>
        <w:br/>
      </w:r>
      <w:r>
        <w:rPr>
          <w:sz w:val="20"/>
          <w:szCs w:val="20"/>
        </w:rPr>
        <w:t xml:space="preserve">       </w:t>
      </w:r>
      <w:r w:rsidR="004B3A92" w:rsidRPr="001B7FAC">
        <w:rPr>
          <w:rStyle w:val="news"/>
          <w:sz w:val="20"/>
          <w:szCs w:val="20"/>
        </w:rPr>
        <w:t>1.</w:t>
      </w:r>
      <w:r w:rsidR="000321E1" w:rsidRPr="001B7FAC">
        <w:rPr>
          <w:rStyle w:val="news"/>
          <w:sz w:val="20"/>
          <w:szCs w:val="20"/>
        </w:rPr>
        <w:t>4</w:t>
      </w:r>
      <w:r w:rsidR="004B3A92" w:rsidRPr="001B7FAC">
        <w:rPr>
          <w:rStyle w:val="news"/>
          <w:sz w:val="20"/>
          <w:szCs w:val="20"/>
        </w:rPr>
        <w:t>. Проверка работоспособности канала связи на</w:t>
      </w:r>
      <w:r w:rsidR="002531DB" w:rsidRPr="001B7FAC">
        <w:rPr>
          <w:rStyle w:val="news"/>
          <w:sz w:val="20"/>
          <w:szCs w:val="20"/>
        </w:rPr>
        <w:t xml:space="preserve"> </w:t>
      </w:r>
      <w:r w:rsidR="004B3A92" w:rsidRPr="001B7FAC">
        <w:rPr>
          <w:rStyle w:val="news"/>
          <w:sz w:val="20"/>
          <w:szCs w:val="20"/>
        </w:rPr>
        <w:t xml:space="preserve">границе зоны ответственности Оператора с </w:t>
      </w:r>
      <w:r>
        <w:rPr>
          <w:rStyle w:val="news"/>
          <w:sz w:val="20"/>
          <w:szCs w:val="20"/>
        </w:rPr>
        <w:t xml:space="preserve">  </w:t>
      </w:r>
    </w:p>
    <w:p w:rsidR="004B3A92" w:rsidRPr="001B7FAC" w:rsidRDefault="00856E1A" w:rsidP="00856E1A">
      <w:pPr>
        <w:ind w:left="360"/>
        <w:rPr>
          <w:sz w:val="20"/>
          <w:szCs w:val="20"/>
        </w:rPr>
      </w:pPr>
      <w:r>
        <w:rPr>
          <w:rStyle w:val="news"/>
          <w:sz w:val="20"/>
          <w:szCs w:val="20"/>
        </w:rPr>
        <w:t xml:space="preserve">       </w:t>
      </w:r>
      <w:r w:rsidR="004B3A92" w:rsidRPr="001B7FAC">
        <w:rPr>
          <w:rStyle w:val="news"/>
          <w:sz w:val="20"/>
          <w:szCs w:val="20"/>
        </w:rPr>
        <w:t>использованием оборудования Оператора.</w:t>
      </w:r>
      <w:r w:rsidR="004B3A92" w:rsidRPr="001B7FAC">
        <w:rPr>
          <w:sz w:val="20"/>
          <w:szCs w:val="20"/>
        </w:rPr>
        <w:br/>
      </w:r>
      <w:r w:rsidR="004B3A92" w:rsidRPr="001B7FAC">
        <w:rPr>
          <w:rStyle w:val="news"/>
          <w:sz w:val="20"/>
          <w:szCs w:val="20"/>
        </w:rPr>
        <w:t>1.</w:t>
      </w:r>
      <w:r w:rsidR="000321E1" w:rsidRPr="001B7FAC">
        <w:rPr>
          <w:rStyle w:val="news"/>
          <w:sz w:val="20"/>
          <w:szCs w:val="20"/>
        </w:rPr>
        <w:t>5</w:t>
      </w:r>
      <w:r w:rsidR="004B3A92" w:rsidRPr="001B7FAC">
        <w:rPr>
          <w:rStyle w:val="news"/>
          <w:sz w:val="20"/>
          <w:szCs w:val="20"/>
        </w:rPr>
        <w:t xml:space="preserve">. Настройка компьютера </w:t>
      </w:r>
      <w:r w:rsidR="002531DB" w:rsidRPr="001B7FAC">
        <w:rPr>
          <w:rStyle w:val="news"/>
          <w:sz w:val="20"/>
          <w:szCs w:val="20"/>
        </w:rPr>
        <w:t>Абонента д</w:t>
      </w:r>
      <w:r w:rsidR="004B3A92" w:rsidRPr="001B7FAC">
        <w:rPr>
          <w:rStyle w:val="news"/>
          <w:sz w:val="20"/>
          <w:szCs w:val="20"/>
        </w:rPr>
        <w:t>ля работы в сети.</w:t>
      </w:r>
    </w:p>
    <w:p w:rsidR="004B3A92" w:rsidRPr="001B7FAC" w:rsidRDefault="004B3A92" w:rsidP="00856E1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1B7FAC">
        <w:rPr>
          <w:rStyle w:val="news"/>
          <w:sz w:val="20"/>
          <w:szCs w:val="20"/>
        </w:rPr>
        <w:t xml:space="preserve">Границей зоны ответственности Оператора является </w:t>
      </w:r>
      <w:r w:rsidR="0024607C" w:rsidRPr="001B7FAC">
        <w:rPr>
          <w:rStyle w:val="news"/>
          <w:sz w:val="20"/>
          <w:szCs w:val="20"/>
        </w:rPr>
        <w:t xml:space="preserve">порт </w:t>
      </w:r>
      <w:r w:rsidR="0024607C" w:rsidRPr="001B7FAC">
        <w:rPr>
          <w:rStyle w:val="news"/>
          <w:sz w:val="20"/>
          <w:szCs w:val="20"/>
          <w:lang w:val="en-US"/>
        </w:rPr>
        <w:t>Ethernet</w:t>
      </w:r>
      <w:r w:rsidR="0024607C" w:rsidRPr="001B7FAC">
        <w:rPr>
          <w:rStyle w:val="news"/>
          <w:sz w:val="20"/>
          <w:szCs w:val="20"/>
        </w:rPr>
        <w:t xml:space="preserve"> на оптическом конвертере</w:t>
      </w:r>
      <w:r w:rsidRPr="001B7FAC">
        <w:rPr>
          <w:rStyle w:val="news"/>
          <w:sz w:val="20"/>
          <w:szCs w:val="20"/>
        </w:rPr>
        <w:t>.</w:t>
      </w:r>
    </w:p>
    <w:p w:rsidR="004B3A92" w:rsidRPr="001B7FAC" w:rsidRDefault="004B3A92" w:rsidP="00856E1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Style w:val="news"/>
          <w:sz w:val="20"/>
          <w:szCs w:val="20"/>
        </w:rPr>
      </w:pPr>
      <w:r w:rsidRPr="001B7FAC">
        <w:rPr>
          <w:rStyle w:val="news"/>
          <w:sz w:val="20"/>
          <w:szCs w:val="20"/>
        </w:rPr>
        <w:t>Плата за подключение осуществляется единовременно.</w:t>
      </w:r>
    </w:p>
    <w:p w:rsidR="004B3A92" w:rsidRPr="001B7FAC" w:rsidRDefault="000A41B5" w:rsidP="00856E1A">
      <w:pPr>
        <w:ind w:left="360" w:hanging="360"/>
        <w:rPr>
          <w:sz w:val="20"/>
          <w:szCs w:val="20"/>
        </w:rPr>
      </w:pPr>
      <w:r>
        <w:rPr>
          <w:rStyle w:val="news"/>
          <w:sz w:val="20"/>
          <w:szCs w:val="20"/>
        </w:rPr>
        <w:t>4</w:t>
      </w:r>
      <w:r w:rsidR="00856E1A">
        <w:rPr>
          <w:rStyle w:val="news"/>
          <w:sz w:val="20"/>
          <w:szCs w:val="20"/>
        </w:rPr>
        <w:t xml:space="preserve">.     </w:t>
      </w:r>
      <w:r w:rsidR="004B3A92" w:rsidRPr="001B7FAC">
        <w:rPr>
          <w:rStyle w:val="news"/>
          <w:sz w:val="20"/>
          <w:szCs w:val="20"/>
        </w:rPr>
        <w:t>Расчетный месяц равен календарному.</w:t>
      </w:r>
    </w:p>
    <w:p w:rsidR="004B3A92" w:rsidRPr="001B7FAC" w:rsidRDefault="004B3A92" w:rsidP="000A41B5">
      <w:pPr>
        <w:numPr>
          <w:ilvl w:val="0"/>
          <w:numId w:val="4"/>
        </w:numPr>
        <w:tabs>
          <w:tab w:val="clear" w:pos="720"/>
        </w:tabs>
        <w:ind w:left="360"/>
        <w:rPr>
          <w:sz w:val="20"/>
          <w:szCs w:val="20"/>
        </w:rPr>
      </w:pPr>
      <w:r w:rsidRPr="001B7FAC">
        <w:rPr>
          <w:rStyle w:val="news"/>
          <w:sz w:val="20"/>
          <w:szCs w:val="20"/>
        </w:rPr>
        <w:t xml:space="preserve">При представлении </w:t>
      </w:r>
      <w:r w:rsidR="002531DB" w:rsidRPr="001B7FAC">
        <w:rPr>
          <w:rStyle w:val="news"/>
          <w:sz w:val="20"/>
          <w:szCs w:val="20"/>
        </w:rPr>
        <w:t>Абоненту</w:t>
      </w:r>
      <w:r w:rsidRPr="001B7FAC">
        <w:rPr>
          <w:rStyle w:val="news"/>
          <w:sz w:val="20"/>
          <w:szCs w:val="20"/>
        </w:rPr>
        <w:t xml:space="preserve"> нескольких подключений, каждое из них оплачивается отдельно.</w:t>
      </w:r>
    </w:p>
    <w:p w:rsidR="002E07C5" w:rsidRDefault="004B3A92" w:rsidP="002E07C5">
      <w:pPr>
        <w:numPr>
          <w:ilvl w:val="0"/>
          <w:numId w:val="4"/>
        </w:numPr>
        <w:tabs>
          <w:tab w:val="clear" w:pos="720"/>
        </w:tabs>
        <w:ind w:left="360"/>
        <w:rPr>
          <w:rStyle w:val="news"/>
          <w:sz w:val="20"/>
          <w:szCs w:val="20"/>
        </w:rPr>
      </w:pPr>
      <w:r w:rsidRPr="007C2156">
        <w:rPr>
          <w:rStyle w:val="news"/>
          <w:sz w:val="20"/>
          <w:szCs w:val="20"/>
        </w:rPr>
        <w:t>Смена тарифного плана возможна с первого числа календарного месяца и не чаще</w:t>
      </w:r>
      <w:r w:rsidR="001B7FAC" w:rsidRPr="007C2156">
        <w:rPr>
          <w:rStyle w:val="news"/>
          <w:sz w:val="20"/>
          <w:szCs w:val="20"/>
        </w:rPr>
        <w:t xml:space="preserve"> одного раза в месяц. В случае </w:t>
      </w:r>
      <w:r w:rsidRPr="007C2156">
        <w:rPr>
          <w:rStyle w:val="news"/>
          <w:sz w:val="20"/>
          <w:szCs w:val="20"/>
        </w:rPr>
        <w:t xml:space="preserve">если </w:t>
      </w:r>
      <w:r w:rsidR="002531DB" w:rsidRPr="007C2156">
        <w:rPr>
          <w:rStyle w:val="news"/>
          <w:sz w:val="20"/>
          <w:szCs w:val="20"/>
        </w:rPr>
        <w:t>Абонент</w:t>
      </w:r>
      <w:r w:rsidRPr="007C2156">
        <w:rPr>
          <w:rStyle w:val="news"/>
          <w:sz w:val="20"/>
          <w:szCs w:val="20"/>
        </w:rPr>
        <w:t xml:space="preserve"> решил сменить тарифный план, он обязан уведомить </w:t>
      </w:r>
      <w:r w:rsidR="002531DB" w:rsidRPr="007C2156">
        <w:rPr>
          <w:rStyle w:val="news"/>
          <w:sz w:val="20"/>
          <w:szCs w:val="20"/>
        </w:rPr>
        <w:t>ОО</w:t>
      </w:r>
      <w:r w:rsidRPr="007C2156">
        <w:rPr>
          <w:rStyle w:val="news"/>
          <w:sz w:val="20"/>
          <w:szCs w:val="20"/>
        </w:rPr>
        <w:t>О "</w:t>
      </w:r>
      <w:r w:rsidR="002531DB" w:rsidRPr="007C2156">
        <w:rPr>
          <w:rStyle w:val="news"/>
          <w:sz w:val="20"/>
          <w:szCs w:val="20"/>
        </w:rPr>
        <w:t>Квадрат-</w:t>
      </w:r>
      <w:r w:rsidRPr="007C2156">
        <w:rPr>
          <w:rStyle w:val="news"/>
          <w:sz w:val="20"/>
          <w:szCs w:val="20"/>
        </w:rPr>
        <w:t>Те</w:t>
      </w:r>
      <w:r w:rsidR="001B7FAC" w:rsidRPr="007C2156">
        <w:rPr>
          <w:rStyle w:val="news"/>
          <w:sz w:val="20"/>
          <w:szCs w:val="20"/>
        </w:rPr>
        <w:t>леком" о своем решении не менее</w:t>
      </w:r>
      <w:r w:rsidRPr="007C2156">
        <w:rPr>
          <w:rStyle w:val="news"/>
          <w:sz w:val="20"/>
          <w:szCs w:val="20"/>
        </w:rPr>
        <w:t xml:space="preserve"> чем за 10 (десять) дней до первого числа следующего месяца. Уведомление направляется письмом </w:t>
      </w:r>
      <w:r w:rsidR="00BC2284" w:rsidRPr="007C2156">
        <w:rPr>
          <w:rStyle w:val="news"/>
          <w:sz w:val="20"/>
          <w:szCs w:val="20"/>
        </w:rPr>
        <w:t xml:space="preserve">по почте, </w:t>
      </w:r>
      <w:r w:rsidRPr="007C2156">
        <w:rPr>
          <w:rStyle w:val="news"/>
          <w:sz w:val="20"/>
          <w:szCs w:val="20"/>
        </w:rPr>
        <w:t>по факсу</w:t>
      </w:r>
      <w:r w:rsidR="002531DB" w:rsidRPr="007C2156">
        <w:rPr>
          <w:rStyle w:val="news"/>
          <w:sz w:val="20"/>
          <w:szCs w:val="20"/>
        </w:rPr>
        <w:t xml:space="preserve"> </w:t>
      </w:r>
      <w:r w:rsidRPr="007C2156">
        <w:rPr>
          <w:rStyle w:val="news"/>
          <w:sz w:val="20"/>
          <w:szCs w:val="20"/>
        </w:rPr>
        <w:t>с отправлением оригинала по почте.</w:t>
      </w:r>
      <w:r w:rsidR="007C2156" w:rsidRPr="007C2156">
        <w:rPr>
          <w:rStyle w:val="news"/>
          <w:sz w:val="20"/>
          <w:szCs w:val="20"/>
        </w:rPr>
        <w:t xml:space="preserve"> </w:t>
      </w:r>
    </w:p>
    <w:sectPr w:rsidR="002E07C5" w:rsidSect="00A834D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DE2"/>
    <w:multiLevelType w:val="hybridMultilevel"/>
    <w:tmpl w:val="A386E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F309D"/>
    <w:multiLevelType w:val="hybridMultilevel"/>
    <w:tmpl w:val="D70EE906"/>
    <w:lvl w:ilvl="0" w:tplc="A170B3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850D1"/>
    <w:multiLevelType w:val="multilevel"/>
    <w:tmpl w:val="52E0BF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E2C17"/>
    <w:multiLevelType w:val="multilevel"/>
    <w:tmpl w:val="712C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B3A92"/>
    <w:rsid w:val="000321E1"/>
    <w:rsid w:val="000463E0"/>
    <w:rsid w:val="00081A2D"/>
    <w:rsid w:val="00091AC7"/>
    <w:rsid w:val="000A41B5"/>
    <w:rsid w:val="000D5A0B"/>
    <w:rsid w:val="001049BA"/>
    <w:rsid w:val="00113BB7"/>
    <w:rsid w:val="001B7FAC"/>
    <w:rsid w:val="001D2D7A"/>
    <w:rsid w:val="001E5207"/>
    <w:rsid w:val="0022476F"/>
    <w:rsid w:val="00242608"/>
    <w:rsid w:val="0024607C"/>
    <w:rsid w:val="00247992"/>
    <w:rsid w:val="002531DB"/>
    <w:rsid w:val="0027664B"/>
    <w:rsid w:val="00293CDB"/>
    <w:rsid w:val="002B60F9"/>
    <w:rsid w:val="002D4A89"/>
    <w:rsid w:val="002E07C5"/>
    <w:rsid w:val="00300A1A"/>
    <w:rsid w:val="003A6090"/>
    <w:rsid w:val="003B60B9"/>
    <w:rsid w:val="003C2C07"/>
    <w:rsid w:val="003D345E"/>
    <w:rsid w:val="00407605"/>
    <w:rsid w:val="00415344"/>
    <w:rsid w:val="00440B4D"/>
    <w:rsid w:val="00492523"/>
    <w:rsid w:val="004B3A92"/>
    <w:rsid w:val="004C26CA"/>
    <w:rsid w:val="004C2DF6"/>
    <w:rsid w:val="004E3509"/>
    <w:rsid w:val="00501B49"/>
    <w:rsid w:val="0050457B"/>
    <w:rsid w:val="005641E0"/>
    <w:rsid w:val="005742A1"/>
    <w:rsid w:val="005D54EF"/>
    <w:rsid w:val="00685A40"/>
    <w:rsid w:val="007159DA"/>
    <w:rsid w:val="007B0887"/>
    <w:rsid w:val="007C2156"/>
    <w:rsid w:val="00822AD5"/>
    <w:rsid w:val="00856E1A"/>
    <w:rsid w:val="0088515F"/>
    <w:rsid w:val="00886245"/>
    <w:rsid w:val="008A3AE4"/>
    <w:rsid w:val="008D0D28"/>
    <w:rsid w:val="008F18D2"/>
    <w:rsid w:val="008F608C"/>
    <w:rsid w:val="008F6FB6"/>
    <w:rsid w:val="00953D28"/>
    <w:rsid w:val="00955B9A"/>
    <w:rsid w:val="009673C1"/>
    <w:rsid w:val="009814D2"/>
    <w:rsid w:val="00993D7C"/>
    <w:rsid w:val="009B04B0"/>
    <w:rsid w:val="009C593A"/>
    <w:rsid w:val="009C7A0A"/>
    <w:rsid w:val="009E0AFA"/>
    <w:rsid w:val="009F0E25"/>
    <w:rsid w:val="00A0029A"/>
    <w:rsid w:val="00A04114"/>
    <w:rsid w:val="00A27CEF"/>
    <w:rsid w:val="00A7025B"/>
    <w:rsid w:val="00A834D6"/>
    <w:rsid w:val="00B43438"/>
    <w:rsid w:val="00B764F1"/>
    <w:rsid w:val="00B8428C"/>
    <w:rsid w:val="00B84A83"/>
    <w:rsid w:val="00B93437"/>
    <w:rsid w:val="00B95694"/>
    <w:rsid w:val="00BC2284"/>
    <w:rsid w:val="00C23A69"/>
    <w:rsid w:val="00C24102"/>
    <w:rsid w:val="00C35087"/>
    <w:rsid w:val="00C41539"/>
    <w:rsid w:val="00C470EC"/>
    <w:rsid w:val="00C52C0A"/>
    <w:rsid w:val="00CE3E0A"/>
    <w:rsid w:val="00CF2342"/>
    <w:rsid w:val="00D03F6F"/>
    <w:rsid w:val="00D11211"/>
    <w:rsid w:val="00D60F5A"/>
    <w:rsid w:val="00D701BE"/>
    <w:rsid w:val="00D71214"/>
    <w:rsid w:val="00DA1C89"/>
    <w:rsid w:val="00E14C68"/>
    <w:rsid w:val="00E8455E"/>
    <w:rsid w:val="00E975AA"/>
    <w:rsid w:val="00EA7D6A"/>
    <w:rsid w:val="00EB46AE"/>
    <w:rsid w:val="00EC4A0C"/>
    <w:rsid w:val="00F35465"/>
    <w:rsid w:val="00F95146"/>
    <w:rsid w:val="00FC4343"/>
    <w:rsid w:val="00FD2255"/>
    <w:rsid w:val="00FE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25B"/>
    <w:rPr>
      <w:sz w:val="24"/>
      <w:szCs w:val="24"/>
    </w:rPr>
  </w:style>
  <w:style w:type="paragraph" w:styleId="1">
    <w:name w:val="heading 1"/>
    <w:basedOn w:val="a"/>
    <w:qFormat/>
    <w:rsid w:val="004B3A92"/>
    <w:pPr>
      <w:spacing w:before="100" w:beforeAutospacing="1" w:after="100" w:afterAutospacing="1"/>
      <w:textAlignment w:val="bottom"/>
      <w:outlineLvl w:val="0"/>
    </w:pPr>
    <w:rPr>
      <w:rFonts w:ascii="Helvetica" w:hAnsi="Helvetica" w:cs="Helvetica"/>
      <w:b/>
      <w:bCs/>
      <w:color w:val="666666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3A92"/>
    <w:pPr>
      <w:spacing w:after="75"/>
    </w:pPr>
  </w:style>
  <w:style w:type="character" w:customStyle="1" w:styleId="news">
    <w:name w:val="news"/>
    <w:basedOn w:val="a0"/>
    <w:rsid w:val="004B3A92"/>
  </w:style>
  <w:style w:type="character" w:styleId="a4">
    <w:name w:val="Strong"/>
    <w:basedOn w:val="a0"/>
    <w:qFormat/>
    <w:rsid w:val="004B3A92"/>
    <w:rPr>
      <w:b/>
      <w:bCs/>
    </w:rPr>
  </w:style>
  <w:style w:type="paragraph" w:styleId="a5">
    <w:name w:val="Balloon Text"/>
    <w:basedOn w:val="a"/>
    <w:link w:val="a6"/>
    <w:rsid w:val="00A83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ЗАО "Тагил Телеком"</vt:lpstr>
    </vt:vector>
  </TitlesOfParts>
  <Company>Организация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ЗАО "Тагил Телеком"</dc:title>
  <dc:subject/>
  <dc:creator>Customer</dc:creator>
  <cp:keywords/>
  <dc:description/>
  <cp:lastModifiedBy>Admin</cp:lastModifiedBy>
  <cp:revision>2</cp:revision>
  <cp:lastPrinted>2011-05-05T08:19:00Z</cp:lastPrinted>
  <dcterms:created xsi:type="dcterms:W3CDTF">2013-09-09T05:21:00Z</dcterms:created>
  <dcterms:modified xsi:type="dcterms:W3CDTF">2013-09-09T05:21:00Z</dcterms:modified>
</cp:coreProperties>
</file>